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textAlignment w:val="center"/>
        <w:rPr>
          <w:rFonts w:ascii="黑体" w:hAnsi="黑体" w:eastAsia="黑体"/>
          <w:b/>
          <w:kern w:val="0"/>
          <w:szCs w:val="21"/>
        </w:rPr>
      </w:pPr>
      <w:r>
        <w:rPr>
          <w:rFonts w:ascii="黑体" w:hAnsi="黑体" w:eastAsia="黑体"/>
          <w:b/>
          <w:kern w:val="0"/>
          <w:szCs w:val="21"/>
        </w:rPr>
        <w:pict>
          <v:shape id="_x0000_s1026" o:spid="_x0000_s1026" o:spt="75" type="#_x0000_t75" style="position:absolute;left:0pt;margin-left:917pt;margin-top:991pt;height:39pt;width:31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ascii="黑体" w:hAnsi="黑体" w:eastAsia="黑体"/>
          <w:b/>
          <w:kern w:val="0"/>
          <w:szCs w:val="21"/>
        </w:rPr>
        <w:t>绝密</w:t>
      </w:r>
      <w:r>
        <w:rPr>
          <w:rFonts w:hint="eastAsia" w:ascii="黑体" w:hAnsi="黑体" w:eastAsia="黑体" w:cs="宋体"/>
          <w:b/>
          <w:kern w:val="0"/>
          <w:szCs w:val="21"/>
        </w:rPr>
        <w:t>★</w:t>
      </w:r>
      <w:r>
        <w:rPr>
          <w:rFonts w:ascii="黑体" w:hAnsi="黑体" w:eastAsia="黑体"/>
          <w:b/>
          <w:kern w:val="0"/>
          <w:szCs w:val="21"/>
        </w:rPr>
        <w:t>启用前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年普通高等学校招生全国统一考试</w:t>
      </w:r>
      <w:r>
        <w:rPr>
          <w:rFonts w:hint="eastAsia"/>
          <w:sz w:val="28"/>
          <w:szCs w:val="28"/>
        </w:rPr>
        <w:t>理</w:t>
      </w:r>
      <w:r>
        <w:rPr>
          <w:sz w:val="28"/>
          <w:szCs w:val="28"/>
        </w:rPr>
        <w:t>科</w:t>
      </w:r>
      <w:r>
        <w:rPr>
          <w:rFonts w:hint="eastAsia"/>
          <w:sz w:val="28"/>
          <w:szCs w:val="28"/>
        </w:rPr>
        <w:t>数学</w:t>
      </w:r>
    </w:p>
    <w:p>
      <w:pPr>
        <w:spacing w:line="360" w:lineRule="auto"/>
        <w:jc w:val="left"/>
        <w:textAlignment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/>
          <w:kern w:val="0"/>
          <w:szCs w:val="21"/>
        </w:rPr>
        <w:t>本试卷</w:t>
      </w:r>
      <w:r>
        <w:rPr>
          <w:kern w:val="0"/>
          <w:szCs w:val="21"/>
        </w:rPr>
        <w:t>共</w:t>
      </w: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页</w:t>
      </w:r>
      <w:r>
        <w:rPr>
          <w:rFonts w:hint="eastAsia"/>
          <w:kern w:val="0"/>
          <w:szCs w:val="21"/>
        </w:rPr>
        <w:t>。</w:t>
      </w:r>
      <w:r>
        <w:rPr>
          <w:kern w:val="0"/>
          <w:szCs w:val="21"/>
        </w:rPr>
        <w:t>考试结束后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将本试卷和答题卡一并交回</w:t>
      </w:r>
      <w:r>
        <w:rPr>
          <w:rFonts w:hint="eastAsia"/>
          <w:kern w:val="0"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注意事项：</w:t>
      </w:r>
    </w:p>
    <w:p>
      <w:pPr>
        <w:widowControl/>
        <w:spacing w:line="360" w:lineRule="auto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答题前，考生先将自己的姓名、准考证号码填写清楚，将条形码准确粘贴在考生信息条形码粘贴区。</w:t>
      </w:r>
    </w:p>
    <w:p>
      <w:pPr>
        <w:widowControl/>
        <w:spacing w:line="360" w:lineRule="auto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选择题必须使用2B铅笔填涂；非选择题必须使用0.5毫米黑色字迹的签字笔书写，字体工整、笔迹清楚。</w:t>
      </w:r>
    </w:p>
    <w:p>
      <w:pPr>
        <w:widowControl/>
        <w:spacing w:line="360" w:lineRule="auto"/>
        <w:ind w:left="315" w:hanging="315" w:hangingChars="150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请按照题号顺序在答题卡各题目的答题区域内作答，超出答题区域书写的答案无效；在草稿纸、试卷上答题无效。</w:t>
      </w:r>
    </w:p>
    <w:p>
      <w:pPr>
        <w:widowControl/>
        <w:spacing w:line="360" w:lineRule="auto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4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作图可先使用铅笔画出，确定后必须用黑色字迹的签字笔描黑。</w:t>
      </w:r>
    </w:p>
    <w:p>
      <w:pPr>
        <w:widowControl/>
        <w:spacing w:line="360" w:lineRule="auto"/>
        <w:jc w:val="left"/>
        <w:textAlignment w:val="center"/>
        <w:rPr>
          <w:kern w:val="0"/>
          <w:sz w:val="44"/>
          <w:szCs w:val="48"/>
        </w:rPr>
      </w:pPr>
      <w:r>
        <w:rPr>
          <w:kern w:val="0"/>
          <w:szCs w:val="21"/>
        </w:rPr>
        <w:t>5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保持卡面清洁，不要折叠，不要弄破、弄皱，不准使用涂改液、修正带、刮纸刀。</w:t>
      </w:r>
    </w:p>
    <w:p>
      <w:pPr>
        <w:adjustRightInd w:val="0"/>
        <w:snapToGrid w:val="0"/>
        <w:spacing w:line="360" w:lineRule="auto"/>
        <w:ind w:left="424" w:hanging="424" w:hangingChars="202"/>
        <w:jc w:val="left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一、选择题：本题共12小题，每小题5分，共60分</w:t>
      </w:r>
      <w:r>
        <w:rPr>
          <w:kern w:val="0"/>
          <w:szCs w:val="21"/>
        </w:rPr>
        <w:t>．</w:t>
      </w:r>
      <w:r>
        <w:rPr>
          <w:rFonts w:eastAsia="黑体"/>
          <w:kern w:val="0"/>
          <w:szCs w:val="21"/>
        </w:rPr>
        <w:t>在每小题给出的四个选项中，只有一项是符合题目要求的</w:t>
      </w:r>
      <w:r>
        <w:rPr>
          <w:kern w:val="0"/>
          <w:szCs w:val="21"/>
        </w:rPr>
        <w:t>．</w:t>
      </w:r>
    </w:p>
    <w:p>
      <w:pPr>
        <w:tabs>
          <w:tab w:val="left" w:pos="5103"/>
        </w:tabs>
        <w:spacing w:line="360" w:lineRule="auto"/>
        <w:ind w:left="283" w:leftChars="135"/>
        <w:textAlignment w:val="center"/>
      </w:pPr>
      <w:r>
        <w:drawing>
          <wp:inline distT="0" distB="0" distL="114300" distR="114300">
            <wp:extent cx="5724525" cy="4648200"/>
            <wp:effectExtent l="0" t="0" r="9525" b="0"/>
            <wp:docPr id="1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left="424" w:hanging="424" w:hangingChars="202"/>
        <w:jc w:val="left"/>
        <w:textAlignment w:val="center"/>
      </w:pPr>
      <w:r>
        <w:drawing>
          <wp:inline distT="0" distB="0" distL="114300" distR="114300">
            <wp:extent cx="5686425" cy="7877175"/>
            <wp:effectExtent l="0" t="0" r="9525" b="9525"/>
            <wp:docPr id="2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both"/>
        <w:textAlignment w:val="center"/>
        <w:rPr>
          <w:rFonts w:eastAsiaTheme="minorEastAsia"/>
          <w:kern w:val="0"/>
          <w:szCs w:val="21"/>
        </w:rPr>
      </w:pPr>
      <w:r>
        <w:drawing>
          <wp:inline distT="0" distB="0" distL="114300" distR="114300">
            <wp:extent cx="5819775" cy="6696075"/>
            <wp:effectExtent l="0" t="0" r="9525" b="9525"/>
            <wp:docPr id="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9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drawing>
          <wp:inline distT="0" distB="0" distL="0" distR="0">
            <wp:extent cx="1323975" cy="18192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textAlignment w:val="center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657850" cy="7800975"/>
            <wp:effectExtent l="0" t="0" r="0" b="9525"/>
            <wp:docPr id="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textAlignment w:val="center"/>
      </w:pPr>
      <w:r>
        <w:drawing>
          <wp:inline distT="0" distB="0" distL="114300" distR="114300">
            <wp:extent cx="4181475" cy="2200275"/>
            <wp:effectExtent l="0" t="0" r="9525" b="9525"/>
            <wp:docPr id="7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9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textAlignment w:val="center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201</w:t>
      </w:r>
      <w:r>
        <w:rPr>
          <w:rFonts w:hint="eastAsia"/>
          <w:kern w:val="0"/>
          <w:sz w:val="30"/>
          <w:szCs w:val="30"/>
        </w:rPr>
        <w:t>9</w:t>
      </w:r>
      <w:r>
        <w:rPr>
          <w:kern w:val="0"/>
          <w:sz w:val="30"/>
          <w:szCs w:val="30"/>
        </w:rPr>
        <w:t>年普通高等学校招生全国统一考试</w:t>
      </w:r>
    </w:p>
    <w:p>
      <w:pPr>
        <w:spacing w:line="360" w:lineRule="auto"/>
        <w:jc w:val="both"/>
        <w:textAlignment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/>
        </w:rPr>
        <w:t>理</w:t>
      </w:r>
      <w:r>
        <w:t>科</w:t>
      </w:r>
      <w:r>
        <w:rPr>
          <w:rFonts w:hint="eastAsia"/>
        </w:rPr>
        <w:t>数学·参考答案</w:t>
      </w:r>
    </w:p>
    <w:p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1．A </w:t>
      </w:r>
      <w:r>
        <w:rPr>
          <w:rFonts w:hint="eastAsia"/>
          <w:kern w:val="0"/>
          <w:szCs w:val="21"/>
          <w:lang w:eastAsia="zh-CN"/>
        </w:rPr>
        <w:t xml:space="preserve">  </w:t>
      </w:r>
      <w:r>
        <w:rPr>
          <w:rFonts w:hint="eastAsia"/>
          <w:kern w:val="0"/>
          <w:szCs w:val="21"/>
        </w:rPr>
        <w:t xml:space="preserve">2．C </w:t>
      </w:r>
      <w:r>
        <w:rPr>
          <w:rFonts w:hint="eastAsia"/>
          <w:kern w:val="0"/>
          <w:szCs w:val="21"/>
          <w:lang w:eastAsia="zh-CN"/>
        </w:rPr>
        <w:t xml:space="preserve">  </w:t>
      </w:r>
      <w:r>
        <w:rPr>
          <w:rFonts w:hint="eastAsia"/>
          <w:kern w:val="0"/>
          <w:szCs w:val="21"/>
        </w:rPr>
        <w:t xml:space="preserve">3．C </w:t>
      </w:r>
      <w:r>
        <w:rPr>
          <w:rFonts w:hint="eastAsia"/>
          <w:kern w:val="0"/>
          <w:szCs w:val="21"/>
          <w:lang w:eastAsia="zh-CN"/>
        </w:rPr>
        <w:t xml:space="preserve">  </w:t>
      </w:r>
      <w:r>
        <w:rPr>
          <w:rFonts w:hint="eastAsia"/>
          <w:kern w:val="0"/>
          <w:szCs w:val="21"/>
        </w:rPr>
        <w:t xml:space="preserve">4．D </w:t>
      </w:r>
      <w:r>
        <w:rPr>
          <w:rFonts w:hint="eastAsia"/>
          <w:kern w:val="0"/>
          <w:szCs w:val="21"/>
          <w:lang w:eastAsia="zh-CN"/>
        </w:rPr>
        <w:t xml:space="preserve">  </w:t>
      </w:r>
      <w:r>
        <w:rPr>
          <w:rFonts w:hint="eastAsia"/>
          <w:kern w:val="0"/>
          <w:szCs w:val="21"/>
        </w:rPr>
        <w:t xml:space="preserve">5．A </w:t>
      </w:r>
    </w:p>
    <w:p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6．C</w:t>
      </w:r>
      <w:r>
        <w:rPr>
          <w:rFonts w:hint="eastAsia"/>
          <w:kern w:val="0"/>
          <w:szCs w:val="21"/>
          <w:lang w:eastAsia="zh-CN"/>
        </w:rPr>
        <w:t xml:space="preserve">  </w:t>
      </w:r>
      <w:r>
        <w:rPr>
          <w:rFonts w:hint="eastAsia"/>
          <w:kern w:val="0"/>
          <w:szCs w:val="21"/>
        </w:rPr>
        <w:t xml:space="preserve">7．B </w:t>
      </w:r>
      <w:r>
        <w:rPr>
          <w:rFonts w:hint="eastAsia"/>
          <w:kern w:val="0"/>
          <w:szCs w:val="21"/>
          <w:lang w:eastAsia="zh-CN"/>
        </w:rPr>
        <w:t xml:space="preserve">  </w:t>
      </w:r>
      <w:r>
        <w:rPr>
          <w:rFonts w:hint="eastAsia"/>
          <w:kern w:val="0"/>
          <w:szCs w:val="21"/>
        </w:rPr>
        <w:t xml:space="preserve">8．D </w:t>
      </w:r>
      <w:r>
        <w:rPr>
          <w:rFonts w:hint="eastAsia"/>
          <w:kern w:val="0"/>
          <w:szCs w:val="21"/>
          <w:lang w:eastAsia="zh-CN"/>
        </w:rPr>
        <w:t xml:space="preserve">  </w:t>
      </w:r>
      <w:r>
        <w:rPr>
          <w:rFonts w:hint="eastAsia"/>
          <w:kern w:val="0"/>
          <w:szCs w:val="21"/>
        </w:rPr>
        <w:t xml:space="preserve">9．A </w:t>
      </w:r>
      <w:r>
        <w:rPr>
          <w:rFonts w:hint="eastAsia"/>
          <w:kern w:val="0"/>
          <w:szCs w:val="21"/>
          <w:lang w:eastAsia="zh-CN"/>
        </w:rPr>
        <w:t xml:space="preserve">  </w:t>
      </w:r>
      <w:r>
        <w:rPr>
          <w:rFonts w:hint="eastAsia"/>
          <w:kern w:val="0"/>
          <w:szCs w:val="21"/>
        </w:rPr>
        <w:t xml:space="preserve">10．B </w:t>
      </w:r>
    </w:p>
    <w:p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11．A </w:t>
      </w:r>
      <w:r>
        <w:rPr>
          <w:rFonts w:hint="eastAsia"/>
          <w:kern w:val="0"/>
          <w:szCs w:val="21"/>
          <w:lang w:eastAsia="zh-CN"/>
        </w:rPr>
        <w:t xml:space="preserve">  </w:t>
      </w:r>
      <w:r>
        <w:rPr>
          <w:rFonts w:hint="eastAsia"/>
          <w:kern w:val="0"/>
          <w:szCs w:val="21"/>
        </w:rPr>
        <w:t>12．B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textAlignment w:val="center"/>
        <w:rPr>
          <w:rFonts w:hint="eastAsia" w:eastAsia="宋体"/>
          <w:kern w:val="0"/>
          <w:szCs w:val="21"/>
          <w:lang w:eastAsia="zh-CN"/>
        </w:rPr>
      </w:pPr>
      <w:r>
        <w:rPr>
          <w:rFonts w:hint="eastAsia"/>
          <w:kern w:val="0"/>
          <w:szCs w:val="21"/>
        </w:rPr>
        <w:t>13．0.98</w:t>
      </w:r>
      <w:r>
        <w:rPr>
          <w:rFonts w:hint="eastAsia"/>
          <w:kern w:val="0"/>
          <w:szCs w:val="21"/>
          <w:lang w:eastAsia="zh-CN"/>
        </w:rPr>
        <w:t xml:space="preserve">    </w:t>
      </w:r>
      <w:r>
        <w:rPr>
          <w:rFonts w:hint="eastAsia"/>
          <w:kern w:val="0"/>
          <w:szCs w:val="21"/>
        </w:rPr>
        <w:t>14．</w:t>
      </w:r>
      <w:r>
        <w:rPr>
          <w:kern w:val="0"/>
          <w:szCs w:val="21"/>
        </w:rPr>
        <w:t>–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  <w:lang w:eastAsia="zh-CN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jc w:val="both"/>
        <w:rPr>
          <w:color w:val="000000"/>
          <w:kern w:val="0"/>
          <w:szCs w:val="24"/>
          <w:lang w:val="zh-CN"/>
        </w:rPr>
      </w:pPr>
      <w:r>
        <w:drawing>
          <wp:inline distT="0" distB="0" distL="114300" distR="114300">
            <wp:extent cx="5743575" cy="2409825"/>
            <wp:effectExtent l="0" t="0" r="9525" b="9525"/>
            <wp:docPr id="8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  <w:szCs w:val="24"/>
        </w:rPr>
        <w:drawing>
          <wp:inline distT="0" distB="0" distL="0" distR="0">
            <wp:extent cx="1440815" cy="2355215"/>
            <wp:effectExtent l="0" t="0" r="698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textAlignment w:val="center"/>
      </w:pPr>
      <w:r>
        <w:drawing>
          <wp:inline distT="0" distB="0" distL="114300" distR="114300">
            <wp:extent cx="5686425" cy="5762625"/>
            <wp:effectExtent l="0" t="0" r="9525" b="9525"/>
            <wp:docPr id="9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9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2552"/>
          <w:tab w:val="left" w:pos="4678"/>
          <w:tab w:val="left" w:pos="6804"/>
        </w:tabs>
        <w:spacing w:line="360" w:lineRule="auto"/>
        <w:jc w:val="left"/>
        <w:textAlignment w:val="center"/>
      </w:pPr>
      <w:r>
        <w:drawing>
          <wp:inline distT="0" distB="0" distL="114300" distR="114300">
            <wp:extent cx="3819525" cy="7496175"/>
            <wp:effectExtent l="0" t="0" r="9525" b="9525"/>
            <wp:docPr id="10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9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2552"/>
          <w:tab w:val="left" w:pos="4678"/>
          <w:tab w:val="left" w:pos="6804"/>
        </w:tabs>
        <w:spacing w:line="360" w:lineRule="auto"/>
        <w:textAlignment w:val="center"/>
      </w:pPr>
      <w:r>
        <w:drawing>
          <wp:inline distT="0" distB="0" distL="114300" distR="114300">
            <wp:extent cx="5667375" cy="7667625"/>
            <wp:effectExtent l="0" t="0" r="9525" b="9525"/>
            <wp:docPr id="11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0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kern w:val="0"/>
          <w:szCs w:val="21"/>
        </w:rPr>
      </w:pPr>
      <w:r>
        <w:drawing>
          <wp:inline distT="0" distB="0" distL="114300" distR="114300">
            <wp:extent cx="5314950" cy="7334250"/>
            <wp:effectExtent l="0" t="0" r="0" b="0"/>
            <wp:docPr id="12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0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15" w:firstLineChars="1150"/>
      <w:rPr>
        <w:color w:val="000000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6E625E2"/>
    <w:rsid w:val="73477F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sub_title s0"/>
    <w:basedOn w:val="8"/>
    <w:qFormat/>
    <w:uiPriority w:val="0"/>
  </w:style>
  <w:style w:type="character" w:customStyle="1" w:styleId="14">
    <w:name w:val="页码1"/>
    <w:basedOn w:val="8"/>
    <w:qFormat/>
    <w:uiPriority w:val="0"/>
  </w:style>
  <w:style w:type="paragraph" w:customStyle="1" w:styleId="15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7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0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1355</Words>
  <Characters>7726</Characters>
  <Lines>64</Lines>
  <Paragraphs>18</Paragraphs>
  <TotalTime>1</TotalTime>
  <ScaleCrop>false</ScaleCrop>
  <LinksUpToDate>false</LinksUpToDate>
  <CharactersWithSpaces>9063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2019-06-08T03:31:00Z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2019-06-09T02:48:34Z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MTWinEqns">
    <vt:bool>true</vt:bool>
  </property>
  <property fmtid="{D5CDD505-2E9C-101B-9397-08002B2CF9AE}" pid="4" name="所有者">
    <vt:lpwstr>北京今日学易科技有限公司</vt:lpwstr>
  </property>
  <property fmtid="{D5CDD505-2E9C-101B-9397-08002B2CF9AE}" pid="5" name="来源">
    <vt:lpwstr>学科网(Zxxk.Com)</vt:lpwstr>
  </property>
  <property fmtid="{D5CDD505-2E9C-101B-9397-08002B2CF9AE}" pid="6" name="网址">
    <vt:lpwstr>http://www.zxxk.com</vt:lpwstr>
  </property>
</Properties>
</file>