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 xml:space="preserve">2019年普通高等学校招生全国统一考试(天津卷) </w:t>
      </w:r>
    </w:p>
    <w:p>
      <w:pPr>
        <w:pStyle w:val="2"/>
        <w:keepNext w:val="0"/>
        <w:keepLines w:val="0"/>
        <w:widowControl/>
        <w:suppressLineNumbers w:val="0"/>
        <w:rPr>
          <w:sz w:val="24"/>
          <w:szCs w:val="24"/>
        </w:rPr>
      </w:pPr>
      <w:r>
        <w:rPr>
          <w:sz w:val="24"/>
          <w:szCs w:val="24"/>
        </w:rPr>
        <w:t>理科综合 物理部分</w:t>
      </w:r>
    </w:p>
    <w:p>
      <w:pPr>
        <w:pStyle w:val="2"/>
        <w:keepNext w:val="0"/>
        <w:keepLines w:val="0"/>
        <w:widowControl/>
        <w:suppressLineNumbers w:val="0"/>
        <w:rPr>
          <w:sz w:val="24"/>
          <w:szCs w:val="24"/>
        </w:rPr>
      </w:pPr>
      <w:r>
        <w:rPr>
          <w:sz w:val="24"/>
          <w:szCs w:val="24"/>
        </w:rPr>
        <w:t>理科综合共300分，考试用时150分钟。</w:t>
      </w:r>
    </w:p>
    <w:p>
      <w:pPr>
        <w:pStyle w:val="2"/>
        <w:keepNext w:val="0"/>
        <w:keepLines w:val="0"/>
        <w:widowControl/>
        <w:suppressLineNumbers w:val="0"/>
        <w:rPr>
          <w:sz w:val="24"/>
          <w:szCs w:val="24"/>
        </w:rPr>
      </w:pPr>
      <w:r>
        <w:rPr>
          <w:sz w:val="24"/>
          <w:szCs w:val="24"/>
        </w:rPr>
        <w:t>物理试卷分为第Ⅰ卷(选择题)和第Ⅱ卷两部分，第Ⅰ卷1至3页，第Ⅱ卷4至7页，共120分。</w:t>
      </w:r>
    </w:p>
    <w:p>
      <w:pPr>
        <w:pStyle w:val="2"/>
        <w:keepNext w:val="0"/>
        <w:keepLines w:val="0"/>
        <w:widowControl/>
        <w:suppressLineNumbers w:val="0"/>
        <w:rPr>
          <w:sz w:val="24"/>
          <w:szCs w:val="24"/>
        </w:rPr>
      </w:pPr>
      <w:r>
        <w:rPr>
          <w:sz w:val="24"/>
          <w:szCs w:val="24"/>
        </w:rPr>
        <w:t>答卷前，考生务必将自己的姓名、准考号填写在答题卡上，并在规定位置粘贴考试用条形码。答卷时，考生务必将答案涂写在答题卡上，答在试卷上的无效。考试结束后，将本试卷和答题卡一并交回。</w:t>
      </w:r>
    </w:p>
    <w:p>
      <w:pPr>
        <w:pStyle w:val="2"/>
        <w:keepNext w:val="0"/>
        <w:keepLines w:val="0"/>
        <w:widowControl/>
        <w:suppressLineNumbers w:val="0"/>
        <w:rPr>
          <w:sz w:val="24"/>
          <w:szCs w:val="24"/>
        </w:rPr>
      </w:pPr>
      <w:r>
        <w:rPr>
          <w:sz w:val="24"/>
          <w:szCs w:val="24"/>
        </w:rPr>
        <w:t>祝各位考生考试顺利!</w:t>
      </w:r>
    </w:p>
    <w:p>
      <w:pPr>
        <w:pStyle w:val="2"/>
        <w:keepNext w:val="0"/>
        <w:keepLines w:val="0"/>
        <w:widowControl/>
        <w:suppressLineNumbers w:val="0"/>
        <w:rPr>
          <w:sz w:val="24"/>
          <w:szCs w:val="24"/>
        </w:rPr>
      </w:pPr>
      <w:r>
        <w:rPr>
          <w:sz w:val="24"/>
          <w:szCs w:val="24"/>
        </w:rPr>
        <w:t>第Ⅰ卷</w:t>
      </w:r>
    </w:p>
    <w:p>
      <w:pPr>
        <w:pStyle w:val="2"/>
        <w:keepNext w:val="0"/>
        <w:keepLines w:val="0"/>
        <w:widowControl/>
        <w:suppressLineNumbers w:val="0"/>
        <w:rPr>
          <w:sz w:val="24"/>
          <w:szCs w:val="24"/>
        </w:rPr>
      </w:pPr>
      <w:r>
        <w:rPr>
          <w:sz w:val="24"/>
          <w:szCs w:val="24"/>
        </w:rPr>
        <w:t>注意事项：</w:t>
      </w:r>
    </w:p>
    <w:p>
      <w:pPr>
        <w:pStyle w:val="2"/>
        <w:keepNext w:val="0"/>
        <w:keepLines w:val="0"/>
        <w:widowControl/>
        <w:suppressLineNumbers w:val="0"/>
        <w:rPr>
          <w:sz w:val="24"/>
          <w:szCs w:val="24"/>
        </w:rPr>
      </w:pPr>
      <w:r>
        <w:rPr>
          <w:sz w:val="24"/>
          <w:szCs w:val="24"/>
        </w:rPr>
        <w:t>1.每题选出答案后，用铅笔将答题对应题目的答案标号涂黑。如需改动，用橡皮擦干净后，再选涂其他答案标号。</w:t>
      </w:r>
    </w:p>
    <w:p>
      <w:pPr>
        <w:pStyle w:val="2"/>
        <w:keepNext w:val="0"/>
        <w:keepLines w:val="0"/>
        <w:widowControl/>
        <w:suppressLineNumbers w:val="0"/>
        <w:rPr>
          <w:sz w:val="24"/>
          <w:szCs w:val="24"/>
        </w:rPr>
      </w:pPr>
      <w:r>
        <w:rPr>
          <w:sz w:val="24"/>
          <w:szCs w:val="24"/>
        </w:rPr>
        <w:t>2.本卷共8题，每题6分，共48分。</w:t>
      </w:r>
    </w:p>
    <w:p>
      <w:pPr>
        <w:pStyle w:val="2"/>
        <w:keepNext w:val="0"/>
        <w:keepLines w:val="0"/>
        <w:widowControl/>
        <w:suppressLineNumbers w:val="0"/>
        <w:rPr>
          <w:sz w:val="24"/>
          <w:szCs w:val="24"/>
        </w:rPr>
      </w:pPr>
      <w:r>
        <w:rPr>
          <w:sz w:val="24"/>
          <w:szCs w:val="24"/>
        </w:rPr>
        <w:t>一、单项选择题(每小题6分，共30分。每小题给出的四个选项中，只有一个选项是正确的)</w:t>
      </w:r>
    </w:p>
    <w:p>
      <w:r>
        <w:drawing>
          <wp:inline distT="0" distB="0" distL="114300" distR="114300">
            <wp:extent cx="5273040" cy="3263900"/>
            <wp:effectExtent l="0" t="0" r="381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3040" cy="3263900"/>
                    </a:xfrm>
                    <a:prstGeom prst="rect">
                      <a:avLst/>
                    </a:prstGeom>
                    <a:noFill/>
                    <a:ln>
                      <a:noFill/>
                    </a:ln>
                  </pic:spPr>
                </pic:pic>
              </a:graphicData>
            </a:graphic>
          </wp:inline>
        </w:drawing>
      </w:r>
    </w:p>
    <w:p>
      <w:r>
        <w:drawing>
          <wp:inline distT="0" distB="0" distL="114300" distR="114300">
            <wp:extent cx="5269865" cy="7244080"/>
            <wp:effectExtent l="0" t="0" r="698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9865" cy="7244080"/>
                    </a:xfrm>
                    <a:prstGeom prst="rect">
                      <a:avLst/>
                    </a:prstGeom>
                    <a:noFill/>
                    <a:ln>
                      <a:noFill/>
                    </a:ln>
                  </pic:spPr>
                </pic:pic>
              </a:graphicData>
            </a:graphic>
          </wp:inline>
        </w:drawing>
      </w:r>
    </w:p>
    <w:p>
      <w:r>
        <w:drawing>
          <wp:inline distT="0" distB="0" distL="114300" distR="114300">
            <wp:extent cx="5269865" cy="7164070"/>
            <wp:effectExtent l="0" t="0" r="698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9865" cy="7164070"/>
                    </a:xfrm>
                    <a:prstGeom prst="rect">
                      <a:avLst/>
                    </a:prstGeom>
                    <a:noFill/>
                    <a:ln>
                      <a:noFill/>
                    </a:ln>
                  </pic:spPr>
                </pic:pic>
              </a:graphicData>
            </a:graphic>
          </wp:inline>
        </w:drawing>
      </w:r>
    </w:p>
    <w:p>
      <w:r>
        <w:drawing>
          <wp:inline distT="0" distB="0" distL="114300" distR="114300">
            <wp:extent cx="5271135" cy="7310755"/>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1135" cy="7310755"/>
                    </a:xfrm>
                    <a:prstGeom prst="rect">
                      <a:avLst/>
                    </a:prstGeom>
                    <a:noFill/>
                    <a:ln>
                      <a:noFill/>
                    </a:ln>
                  </pic:spPr>
                </pic:pic>
              </a:graphicData>
            </a:graphic>
          </wp:inline>
        </w:drawing>
      </w:r>
    </w:p>
    <w:p>
      <w:r>
        <w:drawing>
          <wp:inline distT="0" distB="0" distL="114300" distR="114300">
            <wp:extent cx="5273675" cy="738886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3675" cy="7388860"/>
                    </a:xfrm>
                    <a:prstGeom prst="rect">
                      <a:avLst/>
                    </a:prstGeom>
                    <a:noFill/>
                    <a:ln>
                      <a:noFill/>
                    </a:ln>
                  </pic:spPr>
                </pic:pic>
              </a:graphicData>
            </a:graphic>
          </wp:inline>
        </w:drawing>
      </w:r>
    </w:p>
    <w:p>
      <w:r>
        <w:drawing>
          <wp:inline distT="0" distB="0" distL="114300" distR="114300">
            <wp:extent cx="5271135" cy="6982460"/>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1135" cy="6982460"/>
                    </a:xfrm>
                    <a:prstGeom prst="rect">
                      <a:avLst/>
                    </a:prstGeom>
                    <a:noFill/>
                    <a:ln>
                      <a:noFill/>
                    </a:ln>
                  </pic:spPr>
                </pic:pic>
              </a:graphicData>
            </a:graphic>
          </wp:inline>
        </w:drawing>
      </w:r>
    </w:p>
    <w:p>
      <w:r>
        <w:drawing>
          <wp:inline distT="0" distB="0" distL="114300" distR="114300">
            <wp:extent cx="5273040" cy="2336800"/>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3040" cy="2336800"/>
                    </a:xfrm>
                    <a:prstGeom prst="rect">
                      <a:avLst/>
                    </a:prstGeom>
                    <a:noFill/>
                    <a:ln>
                      <a:noFill/>
                    </a:ln>
                  </pic:spPr>
                </pic:pic>
              </a:graphicData>
            </a:graphic>
          </wp:inline>
        </w:drawing>
      </w:r>
    </w:p>
    <w:p/>
    <w:p/>
    <w:p>
      <w:r>
        <w:drawing>
          <wp:inline distT="0" distB="0" distL="114300" distR="114300">
            <wp:extent cx="5271770" cy="3691890"/>
            <wp:effectExtent l="0" t="0" r="5080"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71770" cy="3691890"/>
                    </a:xfrm>
                    <a:prstGeom prst="rect">
                      <a:avLst/>
                    </a:prstGeom>
                    <a:noFill/>
                    <a:ln>
                      <a:noFill/>
                    </a:ln>
                  </pic:spPr>
                </pic:pic>
              </a:graphicData>
            </a:graphic>
          </wp:inline>
        </w:drawing>
      </w:r>
    </w:p>
    <w:p>
      <w:r>
        <w:drawing>
          <wp:inline distT="0" distB="0" distL="114300" distR="114300">
            <wp:extent cx="5274310" cy="67360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6736080"/>
                    </a:xfrm>
                    <a:prstGeom prst="rect">
                      <a:avLst/>
                    </a:prstGeom>
                    <a:noFill/>
                    <a:ln>
                      <a:noFill/>
                    </a:ln>
                  </pic:spPr>
                </pic:pic>
              </a:graphicData>
            </a:graphic>
          </wp:inline>
        </w:drawing>
      </w:r>
    </w:p>
    <w:p>
      <w:r>
        <w:drawing>
          <wp:inline distT="0" distB="0" distL="114300" distR="114300">
            <wp:extent cx="5271135" cy="7144385"/>
            <wp:effectExtent l="0" t="0" r="5715"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1135" cy="7144385"/>
                    </a:xfrm>
                    <a:prstGeom prst="rect">
                      <a:avLst/>
                    </a:prstGeom>
                    <a:noFill/>
                    <a:ln>
                      <a:noFill/>
                    </a:ln>
                  </pic:spPr>
                </pic:pic>
              </a:graphicData>
            </a:graphic>
          </wp:inline>
        </w:drawing>
      </w:r>
    </w:p>
    <w:p>
      <w:r>
        <w:drawing>
          <wp:inline distT="0" distB="0" distL="114300" distR="114300">
            <wp:extent cx="5272405" cy="6566535"/>
            <wp:effectExtent l="0" t="0" r="444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2405" cy="6566535"/>
                    </a:xfrm>
                    <a:prstGeom prst="rect">
                      <a:avLst/>
                    </a:prstGeom>
                    <a:noFill/>
                    <a:ln>
                      <a:noFill/>
                    </a:ln>
                  </pic:spPr>
                </pic:pic>
              </a:graphicData>
            </a:graphic>
          </wp:inline>
        </w:drawing>
      </w:r>
    </w:p>
    <w:p>
      <w:r>
        <w:drawing>
          <wp:inline distT="0" distB="0" distL="114300" distR="114300">
            <wp:extent cx="5272405" cy="7176135"/>
            <wp:effectExtent l="0" t="0" r="444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2405" cy="7176135"/>
                    </a:xfrm>
                    <a:prstGeom prst="rect">
                      <a:avLst/>
                    </a:prstGeom>
                    <a:noFill/>
                    <a:ln>
                      <a:noFill/>
                    </a:ln>
                  </pic:spPr>
                </pic:pic>
              </a:graphicData>
            </a:graphic>
          </wp:inline>
        </w:drawing>
      </w:r>
    </w:p>
    <w:p>
      <w:r>
        <w:drawing>
          <wp:inline distT="0" distB="0" distL="114300" distR="114300">
            <wp:extent cx="5271770" cy="6619240"/>
            <wp:effectExtent l="0" t="0" r="508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1770" cy="6619240"/>
                    </a:xfrm>
                    <a:prstGeom prst="rect">
                      <a:avLst/>
                    </a:prstGeom>
                    <a:noFill/>
                    <a:ln>
                      <a:noFill/>
                    </a:ln>
                  </pic:spPr>
                </pic:pic>
              </a:graphicData>
            </a:graphic>
          </wp:inline>
        </w:drawing>
      </w:r>
    </w:p>
    <w:p>
      <w:r>
        <w:drawing>
          <wp:inline distT="0" distB="0" distL="114300" distR="114300">
            <wp:extent cx="5271135" cy="225425"/>
            <wp:effectExtent l="0" t="0" r="571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1135" cy="225425"/>
                    </a:xfrm>
                    <a:prstGeom prst="rect">
                      <a:avLst/>
                    </a:prstGeom>
                    <a:noFill/>
                    <a:ln>
                      <a:noFill/>
                    </a:ln>
                  </pic:spPr>
                </pic:pic>
              </a:graphicData>
            </a:graphic>
          </wp:inline>
        </w:drawing>
      </w:r>
    </w:p>
    <w:p>
      <w:r>
        <w:drawing>
          <wp:inline distT="0" distB="0" distL="114300" distR="114300">
            <wp:extent cx="5269230" cy="6960235"/>
            <wp:effectExtent l="0" t="0" r="762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69230" cy="6960235"/>
                    </a:xfrm>
                    <a:prstGeom prst="rect">
                      <a:avLst/>
                    </a:prstGeom>
                    <a:noFill/>
                    <a:ln>
                      <a:noFill/>
                    </a:ln>
                  </pic:spPr>
                </pic:pic>
              </a:graphicData>
            </a:graphic>
          </wp:inline>
        </w:drawing>
      </w:r>
    </w:p>
    <w:p>
      <w:r>
        <w:drawing>
          <wp:inline distT="0" distB="0" distL="114300" distR="114300">
            <wp:extent cx="5269865" cy="3792220"/>
            <wp:effectExtent l="0" t="0" r="6985" b="177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5269865" cy="3792220"/>
                    </a:xfrm>
                    <a:prstGeom prst="rect">
                      <a:avLst/>
                    </a:prstGeom>
                    <a:noFill/>
                    <a:ln>
                      <a:noFill/>
                    </a:ln>
                  </pic:spPr>
                </pic:pic>
              </a:graphicData>
            </a:graphic>
          </wp:inline>
        </w:drawing>
      </w:r>
    </w:p>
    <w:p>
      <w:pPr>
        <w:rPr>
          <w:rFonts w:hint="eastAsia" w:eastAsiaTheme="minorEastAsia"/>
          <w:lang w:eastAsia="zh-CN"/>
        </w:rPr>
      </w:pPr>
    </w:p>
    <w:p>
      <w:r>
        <w:drawing>
          <wp:inline distT="0" distB="0" distL="114300" distR="114300">
            <wp:extent cx="5269230" cy="2877185"/>
            <wp:effectExtent l="0" t="0" r="7620" b="184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5269230" cy="2877185"/>
                    </a:xfrm>
                    <a:prstGeom prst="rect">
                      <a:avLst/>
                    </a:prstGeom>
                    <a:noFill/>
                    <a:ln>
                      <a:noFill/>
                    </a:ln>
                  </pic:spPr>
                </pic:pic>
              </a:graphicData>
            </a:graphic>
          </wp:inline>
        </w:drawing>
      </w:r>
    </w:p>
    <w:p>
      <w:pPr>
        <w:pStyle w:val="2"/>
        <w:keepNext w:val="0"/>
        <w:keepLines w:val="0"/>
        <w:widowControl/>
        <w:suppressLineNumbers w:val="0"/>
        <w:rPr>
          <w:sz w:val="24"/>
          <w:szCs w:val="24"/>
        </w:rPr>
      </w:pPr>
      <w:r>
        <w:rPr>
          <w:sz w:val="24"/>
          <w:szCs w:val="24"/>
        </w:rPr>
        <w:t>A. DNA复制的场所 B. mRNA与核糖体的结合</w:t>
      </w:r>
    </w:p>
    <w:p>
      <w:pPr>
        <w:pStyle w:val="2"/>
        <w:keepNext w:val="0"/>
        <w:keepLines w:val="0"/>
        <w:widowControl/>
        <w:suppressLineNumbers w:val="0"/>
        <w:rPr>
          <w:sz w:val="24"/>
          <w:szCs w:val="24"/>
        </w:rPr>
      </w:pPr>
      <w:r>
        <w:rPr>
          <w:sz w:val="24"/>
          <w:szCs w:val="24"/>
        </w:rPr>
        <w:t>C.分泌蛋白的运输 D.细胞膜脂质的流动</w:t>
      </w:r>
    </w:p>
    <w:p>
      <w:pPr>
        <w:pStyle w:val="2"/>
        <w:keepNext w:val="0"/>
        <w:keepLines w:val="0"/>
        <w:widowControl/>
        <w:suppressLineNumbers w:val="0"/>
        <w:rPr>
          <w:sz w:val="24"/>
          <w:szCs w:val="24"/>
        </w:rPr>
      </w:pPr>
      <w:r>
        <w:rPr>
          <w:sz w:val="24"/>
          <w:szCs w:val="24"/>
        </w:rPr>
        <w:t>2.下列过程需ATP水解提供能量的是</w:t>
      </w:r>
    </w:p>
    <w:p>
      <w:pPr>
        <w:pStyle w:val="2"/>
        <w:keepNext w:val="0"/>
        <w:keepLines w:val="0"/>
        <w:widowControl/>
        <w:suppressLineNumbers w:val="0"/>
        <w:rPr>
          <w:sz w:val="24"/>
          <w:szCs w:val="24"/>
        </w:rPr>
      </w:pPr>
      <w:r>
        <w:rPr>
          <w:sz w:val="24"/>
          <w:szCs w:val="24"/>
        </w:rPr>
        <w:t>A.唾液淀粉酶水解淀粉 B.生长素的极性运输</w:t>
      </w:r>
    </w:p>
    <w:p>
      <w:pPr>
        <w:pStyle w:val="2"/>
        <w:keepNext w:val="0"/>
        <w:keepLines w:val="0"/>
        <w:widowControl/>
        <w:suppressLineNumbers w:val="0"/>
        <w:rPr>
          <w:sz w:val="24"/>
          <w:szCs w:val="24"/>
        </w:rPr>
      </w:pPr>
      <w:r>
        <w:rPr>
          <w:sz w:val="24"/>
          <w:szCs w:val="24"/>
        </w:rPr>
        <w:t>C.光反应阶段中水在光下分解</w:t>
      </w:r>
    </w:p>
    <w:p>
      <w:pPr>
        <w:pStyle w:val="2"/>
        <w:keepNext w:val="0"/>
        <w:keepLines w:val="0"/>
        <w:widowControl/>
        <w:suppressLineNumbers w:val="0"/>
        <w:rPr>
          <w:sz w:val="24"/>
          <w:szCs w:val="24"/>
        </w:rPr>
      </w:pPr>
      <w:r>
        <w:rPr>
          <w:sz w:val="24"/>
          <w:szCs w:val="24"/>
        </w:rPr>
        <w:t>D.乳酸菌无氧呼吸的第二阶段</w:t>
      </w:r>
    </w:p>
    <w:p>
      <w:pPr>
        <w:pStyle w:val="2"/>
        <w:keepNext w:val="0"/>
        <w:keepLines w:val="0"/>
        <w:widowControl/>
        <w:suppressLineNumbers w:val="0"/>
        <w:rPr>
          <w:sz w:val="24"/>
          <w:szCs w:val="24"/>
        </w:rPr>
      </w:pPr>
      <w:r>
        <w:rPr>
          <w:sz w:val="24"/>
          <w:szCs w:val="24"/>
        </w:rPr>
        <w:t>3.植物受病原菌惑染后，特异的蛋白水解酸被激活，从而诱导植物细胞编程性死亡，同时病原菌被消灭。激活蛋白水解酶有两条途径：①由钙离子进入细胞后启动;②由位于线粒体内膜上参与细胞呼吸的细胞色素c含量增加启动，下列叙述正确的是</w:t>
      </w:r>
    </w:p>
    <w:p>
      <w:pPr>
        <w:pStyle w:val="2"/>
        <w:keepNext w:val="0"/>
        <w:keepLines w:val="0"/>
        <w:widowControl/>
        <w:suppressLineNumbers w:val="0"/>
        <w:rPr>
          <w:sz w:val="24"/>
          <w:szCs w:val="24"/>
        </w:rPr>
      </w:pPr>
      <w:r>
        <w:rPr>
          <w:sz w:val="24"/>
          <w:szCs w:val="24"/>
        </w:rPr>
        <w:t>A.蛋白水解酶能使磷酸二酯键断开</w:t>
      </w:r>
    </w:p>
    <w:p>
      <w:pPr>
        <w:pStyle w:val="2"/>
        <w:keepNext w:val="0"/>
        <w:keepLines w:val="0"/>
        <w:widowControl/>
        <w:suppressLineNumbers w:val="0"/>
        <w:rPr>
          <w:sz w:val="24"/>
          <w:szCs w:val="24"/>
        </w:rPr>
      </w:pPr>
      <w:r>
        <w:rPr>
          <w:sz w:val="24"/>
          <w:szCs w:val="24"/>
        </w:rPr>
        <w:t>B.钙离子通过自由扩散进入植物细胞</w:t>
      </w:r>
    </w:p>
    <w:p>
      <w:pPr>
        <w:pStyle w:val="2"/>
        <w:keepNext w:val="0"/>
        <w:keepLines w:val="0"/>
        <w:widowControl/>
        <w:suppressLineNumbers w:val="0"/>
        <w:rPr>
          <w:sz w:val="24"/>
          <w:szCs w:val="24"/>
        </w:rPr>
      </w:pPr>
      <w:r>
        <w:rPr>
          <w:sz w:val="24"/>
          <w:szCs w:val="24"/>
        </w:rPr>
        <w:t>C.细胞色素c与有氧呼吸第一阶段有关</w:t>
      </w:r>
    </w:p>
    <w:p>
      <w:pPr>
        <w:pStyle w:val="2"/>
        <w:keepNext w:val="0"/>
        <w:keepLines w:val="0"/>
        <w:widowControl/>
        <w:suppressLineNumbers w:val="0"/>
        <w:rPr>
          <w:sz w:val="24"/>
          <w:szCs w:val="24"/>
        </w:rPr>
      </w:pPr>
      <w:r>
        <w:rPr>
          <w:sz w:val="24"/>
          <w:szCs w:val="24"/>
        </w:rPr>
        <w:t>D.细胞编程性死亡避免了病原菌对邻近细胞的进一步感染</w:t>
      </w:r>
    </w:p>
    <w:p>
      <w:pPr>
        <w:pStyle w:val="2"/>
        <w:keepNext w:val="0"/>
        <w:keepLines w:val="0"/>
        <w:widowControl/>
        <w:suppressLineNumbers w:val="0"/>
        <w:rPr>
          <w:sz w:val="24"/>
          <w:szCs w:val="24"/>
        </w:rPr>
      </w:pPr>
      <w:r>
        <w:rPr>
          <w:sz w:val="24"/>
          <w:szCs w:val="24"/>
        </w:rPr>
        <w:t>4.叶色变异是由体细胞突变引起的芽变现象。红叶杨由绿叶杨芽变后选育形成，其叶绿体基粒类囊体减少，光合速率减小，液泡中花青素含量增加。下列叙述正确的是</w:t>
      </w:r>
    </w:p>
    <w:p>
      <w:pPr>
        <w:pStyle w:val="2"/>
        <w:keepNext w:val="0"/>
        <w:keepLines w:val="0"/>
        <w:widowControl/>
        <w:suppressLineNumbers w:val="0"/>
        <w:rPr>
          <w:sz w:val="24"/>
          <w:szCs w:val="24"/>
        </w:rPr>
      </w:pPr>
      <w:r>
        <w:rPr>
          <w:sz w:val="24"/>
          <w:szCs w:val="24"/>
        </w:rPr>
        <w:t>A.红叶杨染色体上的基因突变位点可用普通光学显微镜观察识别</w:t>
      </w:r>
    </w:p>
    <w:p>
      <w:pPr>
        <w:pStyle w:val="2"/>
        <w:keepNext w:val="0"/>
        <w:keepLines w:val="0"/>
        <w:widowControl/>
        <w:suppressLineNumbers w:val="0"/>
        <w:rPr>
          <w:sz w:val="24"/>
          <w:szCs w:val="24"/>
        </w:rPr>
      </w:pPr>
      <w:r>
        <w:rPr>
          <w:sz w:val="24"/>
          <w:szCs w:val="24"/>
        </w:rPr>
        <w:t>B.两种杨树叶绿体基粒类囊体的差异可用普通光学显微镜观察</w:t>
      </w:r>
    </w:p>
    <w:p>
      <w:pPr>
        <w:pStyle w:val="2"/>
        <w:keepNext w:val="0"/>
        <w:keepLines w:val="0"/>
        <w:widowControl/>
        <w:suppressLineNumbers w:val="0"/>
        <w:rPr>
          <w:sz w:val="24"/>
          <w:szCs w:val="24"/>
        </w:rPr>
      </w:pPr>
      <w:r>
        <w:rPr>
          <w:sz w:val="24"/>
          <w:szCs w:val="24"/>
        </w:rPr>
        <w:t>C.两种杨树叶光合速率可通过“探究光照强弱对光合作用强度的影响”实验作比较</w:t>
      </w:r>
    </w:p>
    <w:p>
      <w:pPr>
        <w:pStyle w:val="2"/>
        <w:keepNext w:val="0"/>
        <w:keepLines w:val="0"/>
        <w:widowControl/>
        <w:suppressLineNumbers w:val="0"/>
        <w:rPr>
          <w:sz w:val="24"/>
          <w:szCs w:val="24"/>
        </w:rPr>
      </w:pPr>
      <w:r>
        <w:rPr>
          <w:sz w:val="24"/>
          <w:szCs w:val="24"/>
        </w:rPr>
        <w:t>D.红叶杨细胞中花青素绝对含量可通过“植物细胞的吸水和失水”实验测定</w:t>
      </w:r>
    </w:p>
    <w:p>
      <w:pPr>
        <w:pStyle w:val="2"/>
        <w:keepNext w:val="0"/>
        <w:keepLines w:val="0"/>
        <w:widowControl/>
        <w:suppressLineNumbers w:val="0"/>
        <w:rPr>
          <w:sz w:val="24"/>
          <w:szCs w:val="24"/>
        </w:rPr>
      </w:pPr>
      <w:r>
        <w:rPr>
          <w:sz w:val="24"/>
          <w:szCs w:val="24"/>
        </w:rPr>
        <w:t>5.多数植物遭到昆虫蚕食时会分泌茉莉酸，启动抗虫反应，如分泌杀虫物质、产生吸引昆虫天敌的挥发物质等。烟粉虱能合成Bt56蛋白，该蛋白会随烟粉虱唾液进入植物，抑制茉莉酸启动的抗虫反应，使烟粉虱数量迅速增长。下列叙述错误的是</w:t>
      </w:r>
    </w:p>
    <w:p>
      <w:pPr>
        <w:pStyle w:val="2"/>
        <w:keepNext w:val="0"/>
        <w:keepLines w:val="0"/>
        <w:widowControl/>
        <w:suppressLineNumbers w:val="0"/>
        <w:rPr>
          <w:sz w:val="24"/>
          <w:szCs w:val="24"/>
        </w:rPr>
      </w:pPr>
      <w:r>
        <w:rPr>
          <w:sz w:val="24"/>
          <w:szCs w:val="24"/>
        </w:rPr>
        <w:t>A.植物产生挥发物质吸引昆虫天敌体现了信息传递调节种间关系的功能</w:t>
      </w:r>
    </w:p>
    <w:p>
      <w:pPr>
        <w:pStyle w:val="2"/>
        <w:keepNext w:val="0"/>
        <w:keepLines w:val="0"/>
        <w:widowControl/>
        <w:suppressLineNumbers w:val="0"/>
        <w:rPr>
          <w:sz w:val="24"/>
          <w:szCs w:val="24"/>
        </w:rPr>
      </w:pPr>
      <w:r>
        <w:rPr>
          <w:sz w:val="24"/>
          <w:szCs w:val="24"/>
        </w:rPr>
        <w:t>B.植食性昆虫以植物为食和植物抗虫反应是长期共同进化的结果</w:t>
      </w:r>
    </w:p>
    <w:p>
      <w:pPr>
        <w:pStyle w:val="2"/>
        <w:keepNext w:val="0"/>
        <w:keepLines w:val="0"/>
        <w:widowControl/>
        <w:suppressLineNumbers w:val="0"/>
        <w:rPr>
          <w:sz w:val="24"/>
          <w:szCs w:val="24"/>
        </w:rPr>
      </w:pPr>
      <w:r>
        <w:rPr>
          <w:sz w:val="24"/>
          <w:szCs w:val="24"/>
        </w:rPr>
        <w:t>C.Bt56基因表达被抑制的烟粉虱在寄主植物上的数量增长比未被抑制的对照组快</w:t>
      </w:r>
    </w:p>
    <w:p>
      <w:pPr>
        <w:pStyle w:val="2"/>
        <w:keepNext w:val="0"/>
        <w:keepLines w:val="0"/>
        <w:widowControl/>
        <w:suppressLineNumbers w:val="0"/>
        <w:rPr>
          <w:sz w:val="24"/>
          <w:szCs w:val="24"/>
        </w:rPr>
      </w:pPr>
      <w:r>
        <w:rPr>
          <w:sz w:val="24"/>
          <w:szCs w:val="24"/>
        </w:rPr>
        <w:t>D.开发能水解Bt56蛋白的转基因植物可为控制烟粉虱提供防治措施</w:t>
      </w:r>
    </w:p>
    <w:p>
      <w:pPr>
        <w:pStyle w:val="2"/>
        <w:keepNext w:val="0"/>
        <w:keepLines w:val="0"/>
        <w:widowControl/>
        <w:suppressLineNumbers w:val="0"/>
        <w:rPr>
          <w:sz w:val="24"/>
          <w:szCs w:val="24"/>
        </w:rPr>
      </w:pPr>
      <w:r>
        <w:rPr>
          <w:sz w:val="24"/>
          <w:szCs w:val="24"/>
        </w:rPr>
        <w:t>6.囊鼠的体毛深色(D)对浅色(d)为显性，若毛色与环境差异大则易被天敌捕食。调查不同区域囊鼠深色表现型频率，检测并计算基因频率，结果如图。</w:t>
      </w:r>
    </w:p>
    <w:p>
      <w:r>
        <w:drawing>
          <wp:inline distT="0" distB="0" distL="114300" distR="114300">
            <wp:extent cx="5269865" cy="7009130"/>
            <wp:effectExtent l="0" t="0" r="698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69865" cy="7009130"/>
                    </a:xfrm>
                    <a:prstGeom prst="rect">
                      <a:avLst/>
                    </a:prstGeom>
                    <a:noFill/>
                    <a:ln>
                      <a:noFill/>
                    </a:ln>
                  </pic:spPr>
                </pic:pic>
              </a:graphicData>
            </a:graphic>
          </wp:inline>
        </w:drawing>
      </w:r>
    </w:p>
    <w:p>
      <w:r>
        <w:drawing>
          <wp:inline distT="0" distB="0" distL="114300" distR="114300">
            <wp:extent cx="5269230" cy="7071360"/>
            <wp:effectExtent l="0" t="0" r="762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69230" cy="7071360"/>
                    </a:xfrm>
                    <a:prstGeom prst="rect">
                      <a:avLst/>
                    </a:prstGeom>
                    <a:noFill/>
                    <a:ln>
                      <a:noFill/>
                    </a:ln>
                  </pic:spPr>
                </pic:pic>
              </a:graphicData>
            </a:graphic>
          </wp:inline>
        </w:drawing>
      </w:r>
    </w:p>
    <w:p>
      <w:r>
        <w:drawing>
          <wp:inline distT="0" distB="0" distL="114300" distR="114300">
            <wp:extent cx="5272405" cy="6386830"/>
            <wp:effectExtent l="0" t="0" r="4445"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2405" cy="6386830"/>
                    </a:xfrm>
                    <a:prstGeom prst="rect">
                      <a:avLst/>
                    </a:prstGeom>
                    <a:noFill/>
                    <a:ln>
                      <a:noFill/>
                    </a:ln>
                  </pic:spPr>
                </pic:pic>
              </a:graphicData>
            </a:graphic>
          </wp:inline>
        </w:drawing>
      </w:r>
    </w:p>
    <w:p/>
    <w:p>
      <w:r>
        <w:drawing>
          <wp:inline distT="0" distB="0" distL="114300" distR="114300">
            <wp:extent cx="5274310" cy="2752090"/>
            <wp:effectExtent l="0" t="0" r="254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4"/>
                    <a:stretch>
                      <a:fillRect/>
                    </a:stretch>
                  </pic:blipFill>
                  <pic:spPr>
                    <a:xfrm>
                      <a:off x="0" y="0"/>
                      <a:ext cx="5274310" cy="2752090"/>
                    </a:xfrm>
                    <a:prstGeom prst="rect">
                      <a:avLst/>
                    </a:prstGeom>
                    <a:noFill/>
                    <a:ln>
                      <a:noFill/>
                    </a:ln>
                  </pic:spPr>
                </pic:pic>
              </a:graphicData>
            </a:graphic>
          </wp:inline>
        </w:drawing>
      </w:r>
      <w:bookmarkStart w:id="0" w:name="_GoBack"/>
      <w:bookmarkEnd w:id="0"/>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54D7E"/>
    <w:rsid w:val="61154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2019-06-09T06:56:00Z</dcterms:created>
  <dc:creator>Administrator</dc:creator>
  <cp:lastModifiedBy>Administrator</cp:lastModifiedBy>
  <dcterms:modified xsi:type="dcterms:W3CDTF">2019-06-09T07:01:01Z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