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2019年高考江苏卷 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地理试题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一、选择题(共60分)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(一)单项选择题：本大题共</w:t>
      </w:r>
      <w:bookmarkStart w:id="0" w:name="_GoBack"/>
      <w:bookmarkEnd w:id="0"/>
      <w:r>
        <w:rPr>
          <w:sz w:val="24"/>
          <w:szCs w:val="24"/>
        </w:rPr>
        <w:t>18小题，每小题2分，共计36分。在每小题给出的四个选项中，只有一项是符合题目要求的。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雾灵山位于北京与承德交界处，海拔2118米，素有“京东第一峰”的美称，是观赏日出和日落的理想之地。表l为“雾灵山部分日期的日出和日落时刻表”。据此回答1~2题。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409702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7402195"/>
            <wp:effectExtent l="0" t="0" r="698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5513070"/>
            <wp:effectExtent l="0" t="0" r="25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9.与2000年相比，2016年该城市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A.人口总数减少 B.老龄化加剧 C.平均年龄减小 D.劳动力增多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10.影响该城市人口年龄结构变化的主要因素是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A.自然增长 B.医疗水平 C.机械增长 D.生育观念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城市不透水面是指阻止水分下渗到土壤的城市人工地面。图5为“某城市不同年份不透水面比例分布图”。读图回答11~12题。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1811020"/>
            <wp:effectExtent l="0" t="0" r="762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11.1989年到2015年间，该城市不透水面比例变化最大的区域距市中心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A.10~15千米 B.15~20千米 C.20~25千米 D.25~30千米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12.不透水面的增加可能导致该城市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①地下水位上升 ②地表气温升高 ③生物多样性增加 ④地表径流增多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A.①② B.①③ C.②④ D.③④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图6为“华东地区和东北地区的城市大气PM2.5和S02多年平均浓度日变化曲线图”。读图回答13—14题。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174240"/>
            <wp:effectExtent l="0" t="0" r="698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13.两地区的城市大气PM2.5浓度一般在10时以后下降，其主要原因是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A.户外活动减少，利于污染物沉降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B.降水频率增加，有利于空气净化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C.热岛效应增强，利于污染物扩散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D.汽车流量减少，尾气排放量减少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14.华东地区大部分时段大气S02浓度低于东北地区，主要的影响因素是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A.能源结构 B.人口密度 C.资源条件 D.出行方式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2019年，从安徽合肥发车，沿丝绸之路经济带发往中亚、欧洲的货运班列已突破百列。图7为“我国丝路班列出境与海上丝路出港部分线路示意图”。据此回答15~16题。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040" cy="65868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694880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58286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7269480"/>
            <wp:effectExtent l="0" t="0" r="698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661285"/>
            <wp:effectExtent l="0" t="0" r="762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28.阅读材料，回答下列问题。(14分)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材料一 2018年，国务院正式批复《呼包鄂榆城市群发展规划》，旨在将其培育发展成为中西部地区具有重要影响力的城市群。呼包鄂榆城市群地处我国半干旱半湿润地区，面积17.5万平方千米，常住人口1138.4万人，城市化率达69.3%，目前已拥有呼和浩特、包头两座大城市和鄂尔多斯、榆林两座中等城市，有世界最大的稀土矿床以及丰富的煤炭、石油、天然气、石墨、铁矿等矿产资源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材料二 图16为“呼包鄂榆城市群概况图”，图17为“呼包鄂榆城市群演化示意图”。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480568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29.阅读材料，回答下列问题。(12分)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材料一 我国东南沿海某行政村总人口2750人，其中70%外出就业生活。留村人口绝大多数从事农业生产活动，其中60岁以上占36%。近年来，该村农业的总产值与收入有下滑趋势，家庭年均收入约5万元，主要源自外出务工。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材料二 图18为“某村等高线地形及立体农业示意图”，图19为“某村土地利用结构图”。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6988810"/>
            <wp:effectExtent l="0" t="0" r="698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5862320"/>
            <wp:effectExtent l="0" t="0" r="317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6821170"/>
            <wp:effectExtent l="0" t="0" r="825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9230" cy="325755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139BB"/>
    <w:rsid w:val="45A1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2019-06-10T02:32:00Z</dcterms:created>
  <dc:creator>Administrator</dc:creator>
  <cp:lastModifiedBy>Administrator</cp:lastModifiedBy>
  <dcterms:modified xsi:type="dcterms:W3CDTF">2019-06-10T10:44:50Z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