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2019年高考江苏卷 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地理试题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一、选择题(共60分)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(一)单项选择题：本大题共18小题，每小题2分，共计36分。在每小题给出的四个选项中，只有一项是符合题目要求的。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雾灵山位于北京与承德交界处，海拔2118米，素有“京东第一峰”的美称，是观赏日出和日落的理想之地。表l为“雾灵山部分日期的日出和日落时刻表”。据此回答1~2题。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409702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402195"/>
            <wp:effectExtent l="0" t="0" r="698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551307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9.与2000年相比，2016年该城市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A.人口总数减少 B.老龄化加剧 C.平均年龄减小 D.劳动力增多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10.影响该城市人口年龄结构变化的主要因素是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A.自然增长 B.医疗水平 C.机械增长 D.生育观念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城市不透水面是指阻止水分下渗到土壤的城市人工地面。图5为“某城市不同年份不透水面比例分布图”。读图回答11~12题。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1811020"/>
            <wp:effectExtent l="0" t="0" r="762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11.1989年到2015年间，该城市不透水面比例变化最大的区域距市中心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A.10~15千米 B.15~20千米 C.20~25千米 D.25~30千米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12.不透水面的增加可能导致该城市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①地下水位上升 ②地表气温升高 ③生物多样性增加 ④地表径流增多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A.①② B.①③ C.②④ D.③④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图6为“华东地区和东北地区的城市大气PM2.5和S02多年平均浓度日变化曲线图”。读图回答13—14题。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174240"/>
            <wp:effectExtent l="0" t="0" r="698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13.两地区的城市大气PM2.5浓度一般在10时以后下降，其主要原因是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A.户外活动减少，利于污染物沉降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B.降水频率增加，有利于空气净化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C.热岛效应增强，利于污染物扩散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D.汽车流量减少，尾气排放量减少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14.华东地区大部分时段大气S02浓度低于东北地区，主要的影响因素是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A.能源结构 B.人口密度 C.资源条件 D.出行方式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2019年，从安徽合肥发车，沿丝绸之路经济带发往中亚、欧洲的货运班列已突破百列。图7为“我国丝路班列出境与海上丝路出港部分线路示意图”。据此回答15~16题。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65868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69488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58286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726948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61285"/>
            <wp:effectExtent l="0" t="0" r="762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28.阅读材料，回答下列问题。(14分)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材料一 2018年，国务院正式批复《呼包鄂榆城市群发展规划》，旨在将其培育发展成为中西部地区具有重要影响力的城市群。呼包鄂榆城市群地处我国半干旱半湿润地区，面积17.5万平方千米，常住人口1138.4万人，城市化率达69.3%，目前已拥有呼和浩特、包头两座大城市和鄂尔多斯、榆林两座中等城市，有世界最大的稀土矿床以及丰富的煤炭、石油、天然气、石墨、铁矿等矿产资源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材料二 图16为“呼包鄂榆城市群概况图”，图17为“呼包鄂榆城市群演化示意图”。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480568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29.阅读材料，回答下列问题。(12分)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材料一 我国东南沿海某行政村总人口2750人，其中70%外出就业生活。留村人口绝大多数从事农业生产活动，其中60岁以上占36%。近年来，该村农业的总产值与收入有下滑趋势，家庭年均收入约5万元，主要源自外出务工。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材料二 图18为“某村等高线地形及立体农业示意图”，图19为“某村土地利用结构图”。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6988810"/>
            <wp:effectExtent l="0" t="0" r="698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5862320"/>
            <wp:effectExtent l="0" t="0" r="317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6821170"/>
            <wp:effectExtent l="0" t="0" r="825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325755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地理试题参考答案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一、选择题(共60分)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(一)单项选择题：本大题共18小题，每小题2分，共计36分。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1.B 2.B 3.D 4.C 5.D 6.B 7.A 8.A 9.D 10.C 11.B 12.C 13.C 14.A 15.A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16.D 17.B 18.C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(二)双项选择题：本大题共8小题，每小题3分，共计24分。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19.AD 20.BC 21.AB 22.BD 23.CD 24.AD 25.AC 26.CD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二、综合题：本大题分必做题(第27题~第29题)和选做题(第30题)，共计60分。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27.(14分)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(1)冰雪融水、雨水、地下水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(2)布拉马普特拉河月均流量较大;布拉马普特拉河峰值较早 布拉马普特拉河流域内降水量大，雨季长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(3)有利：促进三角洲的形成与发育;提供水源 不利：引发洪涝灾害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(4)兴修水库，调节径流;加强区域合作;节约利用水资源;合理利用地下水等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28.(14分)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(1)城市数量增加;城市用地规模扩大;城市人口比重上升;城市间联系加强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(2)能源;重化工;冶金;纺织;农畜产品加工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(3)土地荒漠化;水土流失;环境污染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(4)合理布局城市群;加强产</w:t>
      </w:r>
      <w:bookmarkStart w:id="0" w:name="_GoBack"/>
      <w:bookmarkEnd w:id="0"/>
      <w:r>
        <w:rPr>
          <w:sz w:val="24"/>
          <w:szCs w:val="24"/>
        </w:rPr>
        <w:t>业分工协作;促进中西部地区发展;促进西部大开发;促进边境贸易;积极融入“一带一路”战略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29.(12分)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(1)类型多样;以园地和林地为主，耕地较少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(2)地形以低山、丘陵为主;气候为亚热带季风气候，雨热同期;灌溉水源充足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(3)劳动力流失;人口老龄化;产业结构单一;农业衰退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(4)生态农业;特色农产品加工业;观光农业;农村电商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30.【选做题】本题包括A、B、C、D四小题，请选定其中两题，并在相应的答题区域内作答。若多做，则按作答的前两题评分。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A[海洋地理](10分)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(1)大陆坡;深度较大，坡度陡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(2)纬度低，太阳辐射强;晴天多，日照时间长;受周边陆地影响大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(3)东南高，西北低;西部形成一个低温中心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(4)海洋石油污染 破坏海洋生态;危害渔业发展;影响海滨旅游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B[城乡规划](10分)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(1)方格状 交通分散灵活;不便于对角线方向交通联系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(2)仓储区 临近客货运总站，便于货物集散;地处城市郊外，地价低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(3)布局在城市外围;沿交通线分布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(4)工业与居住区之间有绿地隔离;沿河打造生态走廊;绿地面积大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C[旅游地理](10分)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(1)旅游资源类型多样;品质高;自然和人文旅游资源组合好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(2)交通便利;旅游资源丰富;距客源市场近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(3)古韵风情体验游，山水养生游，农家体验游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(4)促进经济发展;增加就业;改善基础设施和服务设施;保护历史文化遗迹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D[环境保护](10分)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(1)A区水、土各指标均合格;B区镉和阴离子表面活性剂超标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(2)A区有益生物密度较大(B区有益生物密度较小)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(3)B区施用农药次数多;用量大;种类多</w:t>
      </w:r>
    </w:p>
    <w:p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sz w:val="24"/>
          <w:szCs w:val="24"/>
        </w:rPr>
        <w:t>(4)控制农药使用的频率和用量;选择高效低毒农药;农药防治与生物防治相结合;加强对农户施用农药的指导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06889"/>
    <w:rsid w:val="3110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2019-06-10T10:37:00Z</dcterms:created>
  <dc:creator>Administrator</dc:creator>
  <cp:lastModifiedBy>Administrator</cp:lastModifiedBy>
  <dcterms:modified xsi:type="dcterms:W3CDTF">2019-06-10T10:44:09Z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