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绝密</w:t>
      </w:r>
      <w:r>
        <w:rPr>
          <w:rFonts w:hint="eastAsia"/>
        </w:rPr>
        <w:t>★</w:t>
      </w:r>
      <w:r>
        <w:t>启用前</w:t>
      </w:r>
    </w:p>
    <w:p>
      <w:r>
        <w:t>2017年普通高等学校招生全国统一考试</w:t>
      </w:r>
    </w:p>
    <w:p>
      <w:r>
        <w:t>理科综合能力测试</w:t>
      </w:r>
    </w:p>
    <w:p>
      <w:r>
        <w:t>注意事项：</w:t>
      </w:r>
    </w:p>
    <w:p>
      <w:r>
        <w:t>1．答卷前，考生务必将自己的姓名、准考证号填写在答题卡上。</w:t>
      </w:r>
    </w:p>
    <w:p>
      <w:r>
        <w:t>2．回答选择题时，选出每小题答案后，用铅笔把答题卡上对应题目的答案标号涂黑，如需改动，用橡皮擦干净后，再选涂其它答案标号。回答非选择题时，将答案写在答题卡上，写在本试卷上无效。。</w:t>
      </w:r>
    </w:p>
    <w:p>
      <w:r>
        <w:t>3．考试结束后，将本试卷和答题卡一并交回。</w:t>
      </w:r>
    </w:p>
    <w:p>
      <w:r>
        <w:t>可能用到的相对原子质量：H1</w:t>
      </w:r>
      <w:r>
        <w:rPr>
          <w:rFonts w:hint="eastAsia"/>
          <w:lang w:val="en-US" w:eastAsia="zh-CN"/>
        </w:rPr>
        <w:t xml:space="preserve"> </w:t>
      </w:r>
      <w:r>
        <w:t>C12</w:t>
      </w:r>
      <w:r>
        <w:rPr>
          <w:rFonts w:hint="eastAsia"/>
          <w:lang w:val="en-US" w:eastAsia="zh-CN"/>
        </w:rPr>
        <w:t xml:space="preserve"> </w:t>
      </w:r>
      <w:r>
        <w:t>N14</w:t>
      </w:r>
      <w:r>
        <w:rPr>
          <w:rFonts w:hint="eastAsia"/>
          <w:lang w:val="en-US" w:eastAsia="zh-CN"/>
        </w:rPr>
        <w:t xml:space="preserve"> </w:t>
      </w:r>
      <w:r>
        <w:t>O16</w:t>
      </w:r>
      <w:r>
        <w:rPr>
          <w:rFonts w:hint="eastAsia"/>
          <w:lang w:val="en-US" w:eastAsia="zh-CN"/>
        </w:rPr>
        <w:t xml:space="preserve"> </w:t>
      </w:r>
      <w:r>
        <w:t>S32</w:t>
      </w:r>
      <w:r>
        <w:rPr>
          <w:rFonts w:hint="eastAsia"/>
          <w:lang w:val="en-US" w:eastAsia="zh-CN"/>
        </w:rPr>
        <w:t xml:space="preserve"> </w:t>
      </w:r>
      <w:r>
        <w:t>Cl35.5</w:t>
      </w:r>
      <w:r>
        <w:rPr>
          <w:rFonts w:hint="eastAsia"/>
          <w:lang w:val="en-US" w:eastAsia="zh-CN"/>
        </w:rPr>
        <w:t xml:space="preserve"> </w:t>
      </w:r>
      <w:r>
        <w:t>K39</w:t>
      </w:r>
      <w:r>
        <w:rPr>
          <w:rFonts w:hint="eastAsia"/>
          <w:lang w:val="en-US" w:eastAsia="zh-CN"/>
        </w:rPr>
        <w:t xml:space="preserve"> </w:t>
      </w:r>
      <w:r>
        <w:t>Ti48</w:t>
      </w:r>
      <w:r>
        <w:rPr>
          <w:rFonts w:hint="eastAsia"/>
          <w:lang w:val="en-US" w:eastAsia="zh-CN"/>
        </w:rPr>
        <w:t xml:space="preserve"> </w:t>
      </w:r>
      <w:r>
        <w:t>Fe56</w:t>
      </w:r>
      <w:r>
        <w:rPr>
          <w:rFonts w:hint="eastAsia"/>
          <w:lang w:val="en-US" w:eastAsia="zh-CN"/>
        </w:rPr>
        <w:t xml:space="preserve"> </w:t>
      </w:r>
      <w:r>
        <w:t>I127</w:t>
      </w:r>
    </w:p>
    <w:p>
      <w:r>
        <w:t>一、选择题：本题共13个小题，每小题6分。在每小题给出的四个选项中，只有一项是符合题目要求的。</w:t>
      </w:r>
    </w:p>
    <w:p>
      <w:r>
        <w:t>1.细胞间信息交流的方式有多种。在哺乳动物卵巢细胞分泌的雌激素作用于乳腺细胞的过程中，以及精子进入卵细胞的过程中，细胞间信息交流的实现分别依赖于</w:t>
      </w:r>
    </w:p>
    <w:p>
      <w:r>
        <w:t>A.血液运输，突触传递B.淋巴运输，突触传递</w:t>
      </w:r>
    </w:p>
    <w:p>
      <w:r>
        <w:t>C.淋巴运输，胞间连丝传递D.血液运输，细胞间直接接触</w:t>
      </w:r>
    </w:p>
    <w:p>
      <w:r>
        <w:t>2.下列关于细胞结构与成分的叙述，错误的是</w:t>
      </w:r>
    </w:p>
    <w:p>
      <w:r>
        <w:t>A.细胞膜的完整性可用台盼蓝染色色法进行检测</w:t>
      </w:r>
    </w:p>
    <w:p>
      <w:r>
        <w:t>B.检测氨基酸的含量可用双缩脲试剂进行显色</w:t>
      </w:r>
    </w:p>
    <w:p>
      <w:r>
        <w:t>C.若要观察处于细胞分裂中期的染色体可用醋酸洋红液染色</w:t>
      </w:r>
    </w:p>
    <w:p>
      <w:r>
        <w:t>D.斐林试剂是含有Cu2+的碱性溶液，可被葡萄糖还原成砖红色</w:t>
      </w:r>
    </w:p>
    <w:p>
      <w:r>
        <w:t>3.通常，叶片中叶绿素含量下降可作为其衰老的检测指标。为研究激素对叶片衰老的影响，将某植物离体叶片分组，并分别置于蒸馏水、细胞分裂素（CTK）、脱落酸（ABA）、CTK+ABA溶液中，再将各组置于光下。一段时间内叶片中叶绿素含量变化趋势如图所示，据图判断，下列叙述错误的是</w:t>
      </w:r>
    </w:p>
    <w:p>
      <w:r>
        <w:drawing>
          <wp:inline distT="0" distB="0" distL="114300" distR="114300">
            <wp:extent cx="1675765" cy="1372235"/>
            <wp:effectExtent l="0" t="0" r="63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A.细胞分裂素能延缓该植物离体叶片的衰老</w:t>
      </w:r>
    </w:p>
    <w:p>
      <w:r>
        <w:t>B.本实验中CTK对该植物离体叶片的作用可被ABA削弱</w:t>
      </w:r>
    </w:p>
    <w:p>
      <w:r>
        <w:t>C.可推测ABA组叶绿体中NADPH合成速率大于CTK组</w:t>
      </w:r>
    </w:p>
    <w:p>
      <w:r>
        <w:t>D.可推测施用ABA能加速秋天银杏树的叶由绿变黄的过程</w:t>
      </w:r>
    </w:p>
    <w:p>
      <w:r>
        <w:t>4．某同学将一定量的某种动物的提取液（A）注射到实验小鼠体内，注射后若干天，未见小鼠出现明显的异常表现。将小鼠分成两组，一组注射少量的A，小鼠很快发生了呼吸困难等症状；另一组注射生理盐水，未见小鼠有异常表现。对实验小鼠在第一次注射A后的表现，下列解释合理的是</w:t>
      </w:r>
    </w:p>
    <w:p>
      <w:r>
        <w:t>A．提取液中含有胰岛素，导致小鼠血糖浓度降低</w:t>
      </w:r>
    </w:p>
    <w:p>
      <w:r>
        <w:t>B．提取液中含有乙酰胆碱，使小鼠骨骼肌活动减弱</w:t>
      </w:r>
    </w:p>
    <w:p>
      <w:r>
        <w:t>C．提取液中含有过敏原，引起小鼠发生了过敏反应</w:t>
      </w:r>
    </w:p>
    <w:p>
      <w:r>
        <w:t>D．提取液中含有呼吸抑制剂，可快速作用于小鼠呼吸系统</w:t>
      </w:r>
    </w:p>
    <w:p>
      <w:r>
        <w:t>5．假设某草原上散养的某种家畜种群呈S型增长，该种群的增长率随种群数量的变化趋势如图所示。若要持续尽可能多地收获该种家禽，则应在种群数量合适时开始捕获，下列四个种群数量中合适的是</w:t>
      </w:r>
    </w:p>
    <w:p>
      <w:r>
        <w:t>A．甲点对应的种群数量</w:t>
      </w:r>
    </w:p>
    <w:p>
      <w:r>
        <w:t>B．乙点对应的种群数量</w:t>
      </w:r>
    </w:p>
    <w:p>
      <w:r>
        <w:t>C．丙点对应的种群数量</w:t>
      </w:r>
    </w:p>
    <w:p>
      <w:r>
        <w:t>D．丁点对应的种群数量</w:t>
      </w:r>
    </w:p>
    <w:p>
      <w:r>
        <w:t>6．果蝇的红眼基因（R）对白眼基因（r）为显性，位于X染色体上；长翅基因（B）对残翅基因（b）为显性，位于常染色体上。现有一只红眼长翅果蝇与一只白眼长翅果蝇交配，F1雄蝇中有1/8为白眼残翅，下列叙述错误的是</w:t>
      </w:r>
    </w:p>
    <w:p>
      <w:r>
        <w:t>A．亲本雌蝇的基因型是BbXRXr</w:t>
      </w:r>
    </w:p>
    <w:p>
      <w:r>
        <w:t>B．F1中出现长翅雄蝇的概率为3/16</w:t>
      </w:r>
    </w:p>
    <w:p>
      <w:r>
        <w:t>C．雌、雄亲本产生含Xr配子的比例相同</w:t>
      </w:r>
    </w:p>
    <w:p>
      <w:r>
        <w:t>D．白眼残翅雌蝇可形成基因型为bXr的极体。</w:t>
      </w:r>
    </w:p>
    <w:p>
      <w:r>
        <w:t>7.下列生活用品中主要由合成纤维制造的是</w:t>
      </w:r>
    </w:p>
    <w:p>
      <w:r>
        <w:t>A.尼龙绳B.宣纸C.羊绒衫D.棉衬衣</w:t>
      </w:r>
    </w:p>
    <w:p>
      <w:r>
        <w:t>8.《本草衍义》中对精制砒霜过程有如下叙述：“取砒之法，将生砒就置火上，以器覆之，令砒烟上飞着覆器，遂凝结累然下垂如乳，尖长者为胜，平短者次之。”文中涉及的操作方法是</w:t>
      </w:r>
    </w:p>
    <w:p>
      <w:r>
        <w:t>A.蒸馏B.升华C.干馏D.萃取</w:t>
      </w:r>
    </w:p>
    <w:p>
      <w:r>
        <w:t>9.</w:t>
      </w:r>
    </w:p>
    <w:p>
      <w:r>
        <w:t>10.</w:t>
      </w:r>
    </w:p>
    <w:p>
      <w:r>
        <w:t>11.</w:t>
      </w:r>
    </w:p>
    <w:p/>
    <w:p>
      <w:r>
        <w:t>12.</w:t>
      </w:r>
    </w:p>
    <w:p>
      <w:r>
        <w:t>13.常温下将NaOH溶液添加到己二酸（H2X）溶液中，混合溶液的pH与离子浓度变化的关系如图所示。下列叙述错误的是</w:t>
      </w:r>
    </w:p>
    <w:p>
      <w:r>
        <w:t>A.K</w:t>
      </w:r>
      <w:r>
        <w:softHyphen/>
      </w:r>
      <w:r>
        <w:t>SP（H2X）的数量级为10-6</w:t>
      </w:r>
    </w:p>
    <w:p>
      <w:r>
        <w:drawing>
          <wp:inline distT="0" distB="0" distL="114300" distR="114300">
            <wp:extent cx="4790440" cy="2599690"/>
            <wp:effectExtent l="0" t="0" r="10160" b="10160"/>
            <wp:docPr id="27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90440" cy="2599690"/>
            <wp:effectExtent l="0" t="0" r="10160" b="10160"/>
            <wp:docPr id="28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19015" cy="5333365"/>
            <wp:effectExtent l="0" t="0" r="635" b="635"/>
            <wp:docPr id="29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533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66640" cy="6238240"/>
            <wp:effectExtent l="0" t="0" r="10160" b="10160"/>
            <wp:docPr id="30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623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4838065" cy="7333615"/>
            <wp:effectExtent l="0" t="0" r="635" b="635"/>
            <wp:docPr id="31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733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19015" cy="7818755"/>
            <wp:effectExtent l="0" t="0" r="635" b="10795"/>
            <wp:docPr id="32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781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4828540" cy="7990205"/>
            <wp:effectExtent l="0" t="0" r="10160" b="10795"/>
            <wp:docPr id="33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7990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4799965" cy="7171690"/>
            <wp:effectExtent l="0" t="0" r="635" b="10160"/>
            <wp:docPr id="34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717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85690" cy="7837805"/>
            <wp:effectExtent l="0" t="0" r="10160" b="10795"/>
            <wp:docPr id="35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9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783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4819015" cy="7856855"/>
            <wp:effectExtent l="0" t="0" r="635" b="10795"/>
            <wp:docPr id="36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7856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00015" cy="7952105"/>
            <wp:effectExtent l="0" t="0" r="635" b="10795"/>
            <wp:docPr id="37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7952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4876165" cy="7847330"/>
            <wp:effectExtent l="0" t="0" r="635" b="1270"/>
            <wp:docPr id="3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9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784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4876165" cy="5952490"/>
            <wp:effectExtent l="0" t="0" r="635" b="10160"/>
            <wp:docPr id="39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9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71EA4"/>
    <w:rsid w:val="35F7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2017-06-08T05:26:00Z</dcterms:created>
  <dc:creator>Administrator</dc:creator>
  <cp:lastModifiedBy>Administrator</cp:lastModifiedBy>
  <dcterms:modified xsi:type="dcterms:W3CDTF">2017-06-08T05:31:14Z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